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420704" w:rsidP="00D944E9">
      <w:pPr>
        <w:rPr>
          <w:rFonts w:ascii="Arial" w:hAnsi="Arial" w:cs="Arial"/>
          <w:b/>
          <w:bCs/>
          <w:sz w:val="24"/>
          <w:szCs w:val="24"/>
        </w:rPr>
      </w:pPr>
      <w:r>
        <w:rPr>
          <w:rFonts w:ascii="Arial" w:hAnsi="Arial" w:cs="Arial"/>
          <w:b/>
          <w:bCs/>
          <w:sz w:val="24"/>
          <w:szCs w:val="24"/>
        </w:rPr>
        <w:t xml:space="preserve">2.4 </w:t>
      </w:r>
      <w:r w:rsidR="00255001" w:rsidRPr="00960EBE">
        <w:rPr>
          <w:rFonts w:ascii="Arial" w:hAnsi="Arial" w:cs="Arial"/>
          <w:b/>
          <w:bCs/>
          <w:sz w:val="24"/>
          <w:szCs w:val="24"/>
        </w:rPr>
        <w:t>AL-CLAD</w:t>
      </w:r>
      <w:r w:rsidR="00255001" w:rsidRPr="00960EBE">
        <w:rPr>
          <w:rFonts w:ascii="Arial" w:hAnsi="Arial" w:cs="Arial"/>
          <w:b/>
          <w:bCs/>
          <w:color w:val="FF0000"/>
          <w:sz w:val="24"/>
          <w:szCs w:val="24"/>
        </w:rPr>
        <w:t xml:space="preserve"> </w:t>
      </w:r>
      <w:r w:rsidR="00255001">
        <w:rPr>
          <w:rFonts w:ascii="Arial" w:hAnsi="Arial" w:cs="Arial"/>
          <w:b/>
          <w:bCs/>
          <w:sz w:val="24"/>
          <w:szCs w:val="24"/>
        </w:rPr>
        <w:t xml:space="preserve">KAPLAMALI ELASTOMERİK KAUÇUK KÖPÜĞÜ İLE BORU </w:t>
      </w:r>
      <w:r w:rsidR="006140BE">
        <w:rPr>
          <w:rFonts w:ascii="Arial" w:hAnsi="Arial" w:cs="Arial"/>
          <w:b/>
          <w:bCs/>
          <w:sz w:val="24"/>
          <w:szCs w:val="24"/>
        </w:rPr>
        <w:t xml:space="preserve">ISI </w:t>
      </w:r>
      <w:r w:rsidR="00255001">
        <w:rPr>
          <w:rFonts w:ascii="Arial" w:hAnsi="Arial" w:cs="Arial"/>
          <w:b/>
          <w:bCs/>
          <w:sz w:val="24"/>
          <w:szCs w:val="24"/>
        </w:rPr>
        <w:t xml:space="preserve">YALITIMI </w:t>
      </w:r>
      <w:r w:rsidR="00255001" w:rsidRPr="001575F6">
        <w:rPr>
          <w:rFonts w:ascii="Arial" w:hAnsi="Arial" w:cs="Arial"/>
          <w:b/>
          <w:bCs/>
          <w:sz w:val="24"/>
          <w:szCs w:val="24"/>
        </w:rPr>
        <w:t>TEKNİK ŞARTNAMESİ</w:t>
      </w:r>
      <w:r w:rsidR="00255001">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2C3F5E">
        <w:rPr>
          <w:rFonts w:ascii="Arial" w:hAnsi="Arial" w:cs="Arial"/>
          <w:b/>
          <w:bCs/>
          <w:sz w:val="24"/>
          <w:szCs w:val="24"/>
        </w:rPr>
        <w:t>DIŞI</w:t>
      </w:r>
      <w:r>
        <w:rPr>
          <w:rFonts w:ascii="Arial" w:hAnsi="Arial" w:cs="Arial"/>
          <w:b/>
          <w:bCs/>
          <w:sz w:val="24"/>
          <w:szCs w:val="24"/>
        </w:rPr>
        <w:t>:</w:t>
      </w:r>
      <w:r w:rsidR="009F6FB0">
        <w:rPr>
          <w:rFonts w:ascii="Arial" w:hAnsi="Arial" w:cs="Arial"/>
          <w:b/>
          <w:bCs/>
          <w:sz w:val="24"/>
          <w:szCs w:val="24"/>
        </w:rPr>
        <w:t xml:space="preserve"> TİP 7000/AL-CLAD</w:t>
      </w:r>
      <w:r w:rsidR="00B06FC9">
        <w:rPr>
          <w:rFonts w:ascii="Arial" w:hAnsi="Arial" w:cs="Arial"/>
          <w:b/>
          <w:bCs/>
          <w:sz w:val="24"/>
          <w:szCs w:val="24"/>
        </w:rPr>
        <w:t>-RB1/BD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B25671" w:rsidRPr="005D48A2" w:rsidRDefault="00B25671" w:rsidP="00B25671">
      <w:pPr>
        <w:rPr>
          <w:rFonts w:ascii="Arial" w:hAnsi="Arial" w:cs="Arial"/>
          <w:sz w:val="22"/>
          <w:szCs w:val="22"/>
        </w:rPr>
      </w:pPr>
      <w:r>
        <w:rPr>
          <w:rFonts w:ascii="Arial" w:hAnsi="Arial" w:cs="Arial"/>
          <w:sz w:val="22"/>
          <w:szCs w:val="22"/>
        </w:rPr>
        <w:t xml:space="preserve">Dış ortamdaki </w:t>
      </w:r>
      <w:r w:rsidRPr="005D48A2">
        <w:rPr>
          <w:rFonts w:ascii="Arial" w:hAnsi="Arial" w:cs="Arial"/>
          <w:sz w:val="22"/>
          <w:szCs w:val="22"/>
        </w:rPr>
        <w:t xml:space="preserve">soğutma boruları </w:t>
      </w:r>
      <w:r w:rsidR="005E1755">
        <w:rPr>
          <w:rFonts w:ascii="Arial" w:hAnsi="Arial" w:cs="Arial"/>
          <w:sz w:val="22"/>
          <w:szCs w:val="22"/>
        </w:rPr>
        <w:t xml:space="preserve">ısı yalıtımı yapılması ve </w:t>
      </w:r>
      <w:proofErr w:type="spellStart"/>
      <w:r w:rsidRPr="005D48A2">
        <w:rPr>
          <w:rFonts w:ascii="Arial" w:hAnsi="Arial" w:cs="Arial"/>
          <w:sz w:val="22"/>
          <w:szCs w:val="22"/>
        </w:rPr>
        <w:t>yoğuşma</w:t>
      </w:r>
      <w:proofErr w:type="spellEnd"/>
      <w:r w:rsidRPr="005D48A2">
        <w:rPr>
          <w:rFonts w:ascii="Arial" w:hAnsi="Arial" w:cs="Arial"/>
          <w:sz w:val="22"/>
          <w:szCs w:val="22"/>
        </w:rPr>
        <w:t xml:space="preserve"> riskine karşı</w:t>
      </w:r>
      <w:r w:rsidR="005E1755">
        <w:rPr>
          <w:rFonts w:ascii="Arial" w:hAnsi="Arial" w:cs="Arial"/>
          <w:sz w:val="22"/>
          <w:szCs w:val="22"/>
        </w:rPr>
        <w:t xml:space="preserve"> korunması için</w:t>
      </w:r>
      <w:r w:rsidRPr="005D48A2">
        <w:rPr>
          <w:rFonts w:ascii="Arial" w:hAnsi="Arial" w:cs="Arial"/>
          <w:sz w:val="22"/>
          <w:szCs w:val="22"/>
        </w:rPr>
        <w:t xml:space="preserve"> </w:t>
      </w:r>
      <w:r w:rsidRPr="0075288B">
        <w:rPr>
          <w:rFonts w:ascii="Arial" w:hAnsi="Arial" w:cs="Arial"/>
          <w:i/>
          <w:iCs/>
          <w:sz w:val="22"/>
          <w:szCs w:val="22"/>
        </w:rPr>
        <w:t xml:space="preserve">EN 14304-Tesisat ve endüstriyel uygulamalar için ısı yalıtım </w:t>
      </w:r>
      <w:proofErr w:type="spellStart"/>
      <w:r w:rsidRPr="0075288B">
        <w:rPr>
          <w:rFonts w:ascii="Arial" w:hAnsi="Arial" w:cs="Arial"/>
          <w:i/>
          <w:iCs/>
          <w:sz w:val="22"/>
          <w:szCs w:val="22"/>
        </w:rPr>
        <w:t>mamülleri</w:t>
      </w:r>
      <w:proofErr w:type="spellEnd"/>
      <w:r w:rsidRPr="0075288B">
        <w:rPr>
          <w:rFonts w:ascii="Arial" w:hAnsi="Arial" w:cs="Arial"/>
          <w:i/>
          <w:iCs/>
          <w:sz w:val="22"/>
          <w:szCs w:val="22"/>
        </w:rPr>
        <w:t xml:space="preserve">- </w:t>
      </w:r>
      <w:r>
        <w:rPr>
          <w:rFonts w:ascii="Arial" w:hAnsi="Arial" w:cs="Arial"/>
          <w:sz w:val="22"/>
          <w:szCs w:val="22"/>
        </w:rPr>
        <w:t xml:space="preserve">standardına uygun </w:t>
      </w:r>
      <w:r w:rsidRPr="005D48A2">
        <w:rPr>
          <w:rFonts w:ascii="Arial" w:hAnsi="Arial" w:cs="Arial"/>
          <w:sz w:val="22"/>
          <w:szCs w:val="22"/>
        </w:rPr>
        <w:t>esnek, kapalı hücreli</w:t>
      </w:r>
      <w:r w:rsidR="00DB2ED0">
        <w:rPr>
          <w:rFonts w:ascii="Arial" w:hAnsi="Arial" w:cs="Arial"/>
          <w:sz w:val="22"/>
          <w:szCs w:val="22"/>
        </w:rPr>
        <w:t xml:space="preserve">, </w:t>
      </w:r>
      <w:r w:rsidR="00DB2ED0" w:rsidRPr="002051C3">
        <w:rPr>
          <w:rFonts w:ascii="Arial" w:hAnsi="Arial" w:cs="Arial"/>
          <w:i/>
          <w:iCs/>
          <w:sz w:val="22"/>
          <w:szCs w:val="22"/>
        </w:rPr>
        <w:t xml:space="preserve">UV dayanımlı, 250 mikron kalınlığında alüminyum folyo kaplamalı </w:t>
      </w:r>
      <w:proofErr w:type="spellStart"/>
      <w:r w:rsidRPr="005D48A2">
        <w:rPr>
          <w:rFonts w:ascii="Arial" w:hAnsi="Arial" w:cs="Arial"/>
          <w:sz w:val="22"/>
          <w:szCs w:val="22"/>
        </w:rPr>
        <w:t>elastomerik</w:t>
      </w:r>
      <w:proofErr w:type="spellEnd"/>
      <w:r w:rsidRPr="005D48A2">
        <w:rPr>
          <w:rFonts w:ascii="Arial" w:hAnsi="Arial" w:cs="Arial"/>
          <w:sz w:val="22"/>
          <w:szCs w:val="22"/>
        </w:rPr>
        <w:t xml:space="preserve"> kauçuk köpüğü</w:t>
      </w:r>
      <w:r>
        <w:rPr>
          <w:rFonts w:ascii="Arial" w:hAnsi="Arial" w:cs="Arial"/>
          <w:sz w:val="22"/>
          <w:szCs w:val="22"/>
        </w:rPr>
        <w:t xml:space="preserve"> </w:t>
      </w:r>
      <w:r w:rsidRPr="0075288B">
        <w:rPr>
          <w:rFonts w:ascii="Arial" w:hAnsi="Arial" w:cs="Arial"/>
          <w:b/>
          <w:bCs/>
          <w:sz w:val="22"/>
          <w:szCs w:val="22"/>
        </w:rPr>
        <w:t xml:space="preserve">R-FLEX </w:t>
      </w:r>
      <w:r>
        <w:rPr>
          <w:rFonts w:ascii="Arial" w:hAnsi="Arial" w:cs="Arial"/>
          <w:b/>
          <w:bCs/>
          <w:sz w:val="22"/>
          <w:szCs w:val="22"/>
        </w:rPr>
        <w:t xml:space="preserve">PRM </w:t>
      </w:r>
      <w:r w:rsidR="0000508D">
        <w:rPr>
          <w:rFonts w:ascii="Arial" w:hAnsi="Arial" w:cs="Arial"/>
          <w:b/>
          <w:bCs/>
          <w:sz w:val="22"/>
          <w:szCs w:val="22"/>
        </w:rPr>
        <w:t xml:space="preserve">AL-CLAD </w:t>
      </w:r>
      <w:r>
        <w:rPr>
          <w:rFonts w:ascii="Arial" w:hAnsi="Arial" w:cs="Arial"/>
          <w:b/>
          <w:bCs/>
          <w:sz w:val="22"/>
          <w:szCs w:val="22"/>
        </w:rPr>
        <w:t>BORU</w:t>
      </w:r>
      <w:r>
        <w:rPr>
          <w:rFonts w:ascii="Arial" w:hAnsi="Arial" w:cs="Arial"/>
          <w:sz w:val="22"/>
          <w:szCs w:val="22"/>
        </w:rPr>
        <w:t xml:space="preserve"> ile kaplanacaktır. Yalıtım malzemesi ısı iletim katsayısı (λ); -20 </w:t>
      </w:r>
      <w:r w:rsidRPr="005D48A2">
        <w:rPr>
          <w:rFonts w:ascii="Arial" w:hAnsi="Arial" w:cs="Arial"/>
          <w:sz w:val="22"/>
          <w:szCs w:val="22"/>
        </w:rPr>
        <w:t>°C’</w:t>
      </w:r>
      <w:r>
        <w:rPr>
          <w:rFonts w:ascii="Arial" w:hAnsi="Arial" w:cs="Arial"/>
          <w:sz w:val="22"/>
          <w:szCs w:val="22"/>
        </w:rPr>
        <w:t xml:space="preserve"> </w:t>
      </w:r>
      <w:r w:rsidRPr="005D48A2">
        <w:rPr>
          <w:rFonts w:ascii="Arial" w:hAnsi="Arial" w:cs="Arial"/>
          <w:sz w:val="22"/>
          <w:szCs w:val="22"/>
        </w:rPr>
        <w:t>de 0,034 W</w:t>
      </w:r>
      <w:proofErr w:type="gramStart"/>
      <w:r w:rsidRPr="005D48A2">
        <w:rPr>
          <w:rFonts w:ascii="Arial" w:hAnsi="Arial" w:cs="Arial"/>
          <w:sz w:val="22"/>
          <w:szCs w:val="22"/>
        </w:rPr>
        <w:t>/</w:t>
      </w:r>
      <w:r>
        <w:rPr>
          <w:rFonts w:ascii="Arial" w:hAnsi="Arial" w:cs="Arial"/>
          <w:sz w:val="22"/>
          <w:szCs w:val="22"/>
        </w:rPr>
        <w:t>(</w:t>
      </w:r>
      <w:proofErr w:type="spellStart"/>
      <w:proofErr w:type="gramEnd"/>
      <w:r w:rsidRPr="005D48A2">
        <w:rPr>
          <w:rFonts w:ascii="Arial" w:hAnsi="Arial" w:cs="Arial"/>
          <w:sz w:val="22"/>
          <w:szCs w:val="22"/>
        </w:rPr>
        <w:t>m.K</w:t>
      </w:r>
      <w:proofErr w:type="spellEnd"/>
      <w:r>
        <w:rPr>
          <w:rFonts w:ascii="Arial" w:hAnsi="Arial" w:cs="Arial"/>
          <w:sz w:val="22"/>
          <w:szCs w:val="22"/>
        </w:rPr>
        <w:t>),</w:t>
      </w:r>
      <w:r w:rsidRPr="005D48A2">
        <w:rPr>
          <w:rFonts w:ascii="Arial" w:hAnsi="Arial" w:cs="Arial"/>
          <w:sz w:val="22"/>
          <w:szCs w:val="22"/>
        </w:rPr>
        <w:t xml:space="preserve"> </w:t>
      </w:r>
      <w:r w:rsidR="00CD4BA7">
        <w:rPr>
          <w:rFonts w:ascii="Arial" w:hAnsi="Arial" w:cs="Arial"/>
          <w:sz w:val="22"/>
          <w:szCs w:val="22"/>
        </w:rPr>
        <w:t>0 °C’ de 0,036 W/(</w:t>
      </w:r>
      <w:proofErr w:type="spellStart"/>
      <w:r w:rsidR="00CD4BA7">
        <w:rPr>
          <w:rFonts w:ascii="Arial" w:hAnsi="Arial" w:cs="Arial"/>
          <w:sz w:val="22"/>
          <w:szCs w:val="22"/>
        </w:rPr>
        <w:t>m.K</w:t>
      </w:r>
      <w:proofErr w:type="spellEnd"/>
      <w:r w:rsidR="00CD4BA7">
        <w:rPr>
          <w:rFonts w:ascii="Arial" w:hAnsi="Arial" w:cs="Arial"/>
          <w:sz w:val="22"/>
          <w:szCs w:val="22"/>
        </w:rPr>
        <w:t xml:space="preserve">), </w:t>
      </w:r>
      <w:r w:rsidRPr="005D48A2">
        <w:rPr>
          <w:rFonts w:ascii="Arial" w:hAnsi="Arial" w:cs="Arial"/>
          <w:sz w:val="22"/>
          <w:szCs w:val="22"/>
        </w:rPr>
        <w:t>25 °C’de 0,039 W/</w:t>
      </w:r>
      <w:r>
        <w:rPr>
          <w:rFonts w:ascii="Arial" w:hAnsi="Arial" w:cs="Arial"/>
          <w:sz w:val="22"/>
          <w:szCs w:val="22"/>
        </w:rPr>
        <w:t>(</w:t>
      </w:r>
      <w:proofErr w:type="spellStart"/>
      <w:r w:rsidRPr="005D48A2">
        <w:rPr>
          <w:rFonts w:ascii="Arial" w:hAnsi="Arial" w:cs="Arial"/>
          <w:sz w:val="22"/>
          <w:szCs w:val="22"/>
        </w:rPr>
        <w:t>m.</w:t>
      </w:r>
      <w:r>
        <w:rPr>
          <w:rFonts w:ascii="Arial" w:hAnsi="Arial" w:cs="Arial"/>
          <w:sz w:val="22"/>
          <w:szCs w:val="22"/>
        </w:rPr>
        <w:t>K</w:t>
      </w:r>
      <w:proofErr w:type="spellEnd"/>
      <w:r>
        <w:rPr>
          <w:rFonts w:ascii="Arial" w:hAnsi="Arial" w:cs="Arial"/>
          <w:sz w:val="22"/>
          <w:szCs w:val="22"/>
        </w:rPr>
        <w:t>)</w:t>
      </w:r>
      <w:r w:rsidRPr="005D48A2">
        <w:rPr>
          <w:rFonts w:ascii="Arial" w:hAnsi="Arial" w:cs="Arial"/>
          <w:sz w:val="22"/>
          <w:szCs w:val="22"/>
        </w:rPr>
        <w:t xml:space="preserve"> olacaktır. </w:t>
      </w:r>
    </w:p>
    <w:p w:rsidR="00B25671" w:rsidRDefault="00B25671" w:rsidP="00B25671">
      <w:pPr>
        <w:rPr>
          <w:rFonts w:ascii="Arial" w:hAnsi="Arial" w:cs="Arial"/>
          <w:sz w:val="22"/>
          <w:szCs w:val="22"/>
        </w:rPr>
      </w:pPr>
      <w:r w:rsidRPr="005D48A2">
        <w:rPr>
          <w:rFonts w:ascii="Arial" w:hAnsi="Arial" w:cs="Arial"/>
          <w:sz w:val="22"/>
          <w:szCs w:val="22"/>
        </w:rPr>
        <w:t xml:space="preserve">Yangına </w:t>
      </w:r>
      <w:r>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0225E9">
        <w:rPr>
          <w:rFonts w:ascii="Arial" w:hAnsi="Arial" w:cs="Arial"/>
          <w:sz w:val="22"/>
          <w:szCs w:val="22"/>
          <w:vertAlign w:val="subscript"/>
        </w:rPr>
        <w:t>L</w:t>
      </w:r>
      <w:r w:rsidRPr="005D48A2">
        <w:rPr>
          <w:rFonts w:ascii="Arial" w:hAnsi="Arial" w:cs="Arial"/>
          <w:sz w:val="22"/>
          <w:szCs w:val="22"/>
        </w:rPr>
        <w:t xml:space="preserve"> sınıfı</w:t>
      </w:r>
      <w:r>
        <w:rPr>
          <w:rFonts w:ascii="Arial" w:hAnsi="Arial" w:cs="Arial"/>
          <w:sz w:val="22"/>
          <w:szCs w:val="22"/>
        </w:rPr>
        <w:t>,</w:t>
      </w:r>
      <w:r w:rsidRPr="005D48A2">
        <w:rPr>
          <w:rFonts w:ascii="Arial" w:hAnsi="Arial" w:cs="Arial"/>
          <w:sz w:val="22"/>
          <w:szCs w:val="22"/>
        </w:rPr>
        <w:t xml:space="preserve"> duman </w:t>
      </w:r>
      <w:r>
        <w:rPr>
          <w:rFonts w:ascii="Arial" w:hAnsi="Arial" w:cs="Arial"/>
          <w:sz w:val="22"/>
          <w:szCs w:val="22"/>
        </w:rPr>
        <w:t>oluşumu sınıflandırması</w:t>
      </w:r>
      <w:r w:rsidRPr="005D48A2">
        <w:rPr>
          <w:rFonts w:ascii="Arial" w:hAnsi="Arial" w:cs="Arial"/>
          <w:sz w:val="22"/>
          <w:szCs w:val="22"/>
        </w:rPr>
        <w:t xml:space="preserve"> s2</w:t>
      </w:r>
      <w:r>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Pr>
          <w:rFonts w:ascii="Arial" w:hAnsi="Arial" w:cs="Arial"/>
          <w:sz w:val="22"/>
          <w:szCs w:val="22"/>
        </w:rPr>
        <w:t xml:space="preserve"> (B</w:t>
      </w:r>
      <w:r w:rsidR="000225E9">
        <w:rPr>
          <w:rFonts w:ascii="Arial" w:hAnsi="Arial" w:cs="Arial"/>
          <w:sz w:val="22"/>
          <w:szCs w:val="22"/>
          <w:vertAlign w:val="subscript"/>
        </w:rPr>
        <w:t>L</w:t>
      </w:r>
      <w:r>
        <w:rPr>
          <w:rFonts w:ascii="Arial" w:hAnsi="Arial" w:cs="Arial"/>
          <w:sz w:val="22"/>
          <w:szCs w:val="22"/>
        </w:rPr>
        <w:t>-s2, d0)</w:t>
      </w:r>
    </w:p>
    <w:p w:rsidR="00B25671" w:rsidRPr="005D48A2" w:rsidRDefault="00B25671" w:rsidP="00B25671">
      <w:pPr>
        <w:rPr>
          <w:rFonts w:ascii="Arial" w:hAnsi="Arial" w:cs="Arial"/>
          <w:sz w:val="22"/>
          <w:szCs w:val="22"/>
        </w:rPr>
      </w:pPr>
      <w:r w:rsidRPr="005D48A2">
        <w:rPr>
          <w:rFonts w:ascii="Arial" w:hAnsi="Arial" w:cs="Arial"/>
          <w:sz w:val="22"/>
          <w:szCs w:val="22"/>
        </w:rPr>
        <w:t>Yalıtım malzemesi, -50 °C ile +116 °C işletme sıcaklıkları arasında herhangi bir deformasyon ve bozulma göstermeksizin kullanılabilir olacaktır.</w:t>
      </w:r>
    </w:p>
    <w:p w:rsidR="000E2D90" w:rsidRDefault="00B25671" w:rsidP="00B25671">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13469’a</w:t>
      </w:r>
      <w:r w:rsidRPr="005D48A2">
        <w:rPr>
          <w:rFonts w:ascii="Arial" w:hAnsi="Arial" w:cs="Arial"/>
          <w:sz w:val="22"/>
          <w:szCs w:val="22"/>
        </w:rPr>
        <w:t xml:space="preserve"> göre</w:t>
      </w:r>
      <w:r>
        <w:rPr>
          <w:rFonts w:ascii="Arial" w:hAnsi="Arial" w:cs="Arial"/>
          <w:sz w:val="22"/>
          <w:szCs w:val="22"/>
        </w:rPr>
        <w:t xml:space="preserve"> </w:t>
      </w:r>
      <w:r w:rsidRPr="005D48A2">
        <w:rPr>
          <w:rFonts w:ascii="Arial" w:hAnsi="Arial" w:cs="Arial"/>
          <w:sz w:val="22"/>
          <w:szCs w:val="22"/>
        </w:rPr>
        <w:t xml:space="preserve">en az </w:t>
      </w:r>
      <w:r>
        <w:rPr>
          <w:rFonts w:ascii="Arial" w:hAnsi="Arial" w:cs="Arial"/>
          <w:sz w:val="22"/>
          <w:szCs w:val="22"/>
        </w:rPr>
        <w:t>7</w:t>
      </w:r>
      <w:r w:rsidRPr="002E41A5">
        <w:rPr>
          <w:rFonts w:ascii="Arial" w:hAnsi="Arial" w:cs="Arial"/>
          <w:sz w:val="22"/>
          <w:szCs w:val="22"/>
        </w:rPr>
        <w:t>.000</w:t>
      </w:r>
      <w:r w:rsidRPr="005D48A2">
        <w:rPr>
          <w:rFonts w:ascii="Arial" w:hAnsi="Arial" w:cs="Arial"/>
          <w:sz w:val="22"/>
          <w:szCs w:val="22"/>
        </w:rPr>
        <w:t xml:space="preserve"> olacaktır.</w:t>
      </w:r>
      <w:r>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Pr>
          <w:rFonts w:ascii="Arial" w:hAnsi="Arial" w:cs="Arial"/>
          <w:sz w:val="22"/>
          <w:szCs w:val="22"/>
        </w:rPr>
        <w:t xml:space="preserve"> EPD Belgesine sahip ürünlerin kullanımına öncelik verilecektir.</w:t>
      </w:r>
    </w:p>
    <w:p w:rsidR="00B25671" w:rsidRDefault="00B25671" w:rsidP="00B25671">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w:t>
      </w:r>
      <w:r w:rsidR="002C3F5E">
        <w:rPr>
          <w:rFonts w:ascii="Arial" w:hAnsi="Arial" w:cs="Arial"/>
          <w:sz w:val="22"/>
          <w:szCs w:val="22"/>
        </w:rPr>
        <w:t xml:space="preserve">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866244">
        <w:rPr>
          <w:rFonts w:ascii="Arial" w:hAnsi="Arial" w:cs="Arial"/>
          <w:sz w:val="22"/>
          <w:szCs w:val="22"/>
        </w:rPr>
        <w:t xml:space="preserve">. </w:t>
      </w:r>
      <w:bookmarkStart w:id="0" w:name="_Hlk83289683"/>
      <w:r w:rsidR="00642432">
        <w:rPr>
          <w:rFonts w:ascii="Arial" w:hAnsi="Arial" w:cs="Arial"/>
          <w:sz w:val="22"/>
          <w:szCs w:val="22"/>
        </w:rPr>
        <w:t>Yalıtım malzemesi kalınlığı ODE Teknik Yalıtım Hesaplama Aracı (ODE CALC) hesap programı ile bulunur.</w:t>
      </w:r>
      <w:bookmarkEnd w:id="0"/>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6140BE" w:rsidRDefault="006140BE" w:rsidP="00864893">
      <w:pPr>
        <w:rPr>
          <w:rFonts w:ascii="Arial" w:hAnsi="Arial" w:cs="Arial"/>
          <w:b/>
          <w:bCs/>
          <w:sz w:val="22"/>
          <w:szCs w:val="22"/>
          <w:u w:val="single"/>
        </w:rPr>
      </w:pPr>
    </w:p>
    <w:p w:rsidR="006140BE" w:rsidRPr="006140BE" w:rsidRDefault="006140BE" w:rsidP="006140BE">
      <w:pPr>
        <w:pStyle w:val="ListeParagraf"/>
        <w:numPr>
          <w:ilvl w:val="0"/>
          <w:numId w:val="12"/>
        </w:numPr>
        <w:ind w:right="-419"/>
        <w:jc w:val="both"/>
        <w:rPr>
          <w:rFonts w:ascii="Arial" w:hAnsi="Arial" w:cs="Arial"/>
          <w:b/>
          <w:bCs/>
          <w:sz w:val="22"/>
          <w:szCs w:val="22"/>
          <w:u w:val="single"/>
        </w:rPr>
      </w:pPr>
      <w:r w:rsidRPr="006140BE">
        <w:rPr>
          <w:rFonts w:ascii="Arial" w:hAnsi="Arial" w:cs="Arial"/>
          <w:b/>
          <w:bCs/>
          <w:sz w:val="22"/>
          <w:szCs w:val="22"/>
          <w:u w:val="single"/>
        </w:rPr>
        <w:t xml:space="preserve">Uygulama Öncesi Hazırlık </w:t>
      </w:r>
    </w:p>
    <w:p w:rsidR="006140BE" w:rsidRPr="00864893" w:rsidRDefault="006140BE" w:rsidP="006140BE">
      <w:pPr>
        <w:ind w:right="-419"/>
        <w:jc w:val="both"/>
        <w:rPr>
          <w:rFonts w:ascii="Arial" w:hAnsi="Arial" w:cs="Arial"/>
          <w:b/>
          <w:bCs/>
          <w:sz w:val="22"/>
          <w:szCs w:val="22"/>
        </w:rPr>
      </w:pPr>
    </w:p>
    <w:p w:rsidR="006140BE" w:rsidRDefault="006140BE" w:rsidP="006140BE">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6140BE" w:rsidRDefault="006140BE" w:rsidP="00864893">
      <w:pPr>
        <w:rPr>
          <w:rFonts w:ascii="Arial" w:hAnsi="Arial" w:cs="Arial"/>
          <w:b/>
          <w:bCs/>
          <w:sz w:val="22"/>
          <w:szCs w:val="22"/>
          <w:u w:val="single"/>
        </w:rPr>
      </w:pPr>
    </w:p>
    <w:p w:rsidR="002E41A5" w:rsidRDefault="006140BE" w:rsidP="006140BE">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6140BE" w:rsidRPr="006140BE" w:rsidRDefault="006140BE" w:rsidP="006140BE">
      <w:pPr>
        <w:pStyle w:val="ListeParagraf"/>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iki kat antipas boya</w:t>
      </w:r>
      <w:r w:rsidR="009F6FB0">
        <w:rPr>
          <w:rFonts w:ascii="Arial" w:hAnsi="Arial" w:cs="Arial"/>
          <w:sz w:val="22"/>
          <w:szCs w:val="22"/>
        </w:rPr>
        <w:t xml:space="preserve"> (mümkünse iki farklı renk ile)</w:t>
      </w:r>
      <w:r w:rsidRPr="005D48A2">
        <w:rPr>
          <w:rFonts w:ascii="Arial" w:hAnsi="Arial" w:cs="Arial"/>
          <w:sz w:val="22"/>
          <w:szCs w:val="22"/>
        </w:rPr>
        <w:t xml:space="preserve"> 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lastRenderedPageBreak/>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er tesisat döşenmiş ise,</w:t>
      </w:r>
      <w:r w:rsidR="006140BE">
        <w:rPr>
          <w:rFonts w:ascii="Arial" w:hAnsi="Arial" w:cs="Arial"/>
          <w:sz w:val="22"/>
          <w:szCs w:val="22"/>
        </w:rPr>
        <w:t xml:space="preserve"> </w:t>
      </w:r>
      <w:r w:rsidRPr="00C226B5">
        <w:rPr>
          <w:rFonts w:ascii="Arial" w:hAnsi="Arial" w:cs="Arial"/>
          <w:b/>
          <w:bCs/>
          <w:sz w:val="22"/>
          <w:szCs w:val="22"/>
        </w:rPr>
        <w:t>R-</w:t>
      </w:r>
      <w:proofErr w:type="spellStart"/>
      <w:r w:rsidRPr="00C226B5">
        <w:rPr>
          <w:rFonts w:ascii="Arial" w:hAnsi="Arial" w:cs="Arial"/>
          <w:b/>
          <w:bCs/>
          <w:sz w:val="22"/>
          <w:szCs w:val="22"/>
        </w:rPr>
        <w:t>Flex</w:t>
      </w:r>
      <w:proofErr w:type="spellEnd"/>
      <w:r w:rsidRPr="00C226B5">
        <w:rPr>
          <w:rFonts w:ascii="Arial" w:hAnsi="Arial" w:cs="Arial"/>
          <w:b/>
          <w:bCs/>
          <w:sz w:val="22"/>
          <w:szCs w:val="22"/>
        </w:rPr>
        <w:t xml:space="preserve"> </w:t>
      </w:r>
      <w:r w:rsidR="00B25671">
        <w:rPr>
          <w:rFonts w:ascii="Arial" w:hAnsi="Arial" w:cs="Arial"/>
          <w:b/>
          <w:bCs/>
          <w:sz w:val="22"/>
          <w:szCs w:val="22"/>
        </w:rPr>
        <w:t>PRM</w:t>
      </w:r>
      <w:r w:rsidR="0000508D" w:rsidRPr="0000508D">
        <w:rPr>
          <w:rFonts w:ascii="Arial" w:hAnsi="Arial" w:cs="Arial"/>
          <w:b/>
          <w:bCs/>
          <w:sz w:val="22"/>
          <w:szCs w:val="22"/>
        </w:rPr>
        <w:t xml:space="preserve"> </w:t>
      </w:r>
      <w:r w:rsidR="0000508D">
        <w:rPr>
          <w:rFonts w:ascii="Arial" w:hAnsi="Arial" w:cs="Arial"/>
          <w:b/>
          <w:bCs/>
          <w:sz w:val="22"/>
          <w:szCs w:val="22"/>
        </w:rPr>
        <w:t>AL-CLAD</w:t>
      </w:r>
      <w:r w:rsidR="00B25671">
        <w:rPr>
          <w:rFonts w:ascii="Arial" w:hAnsi="Arial" w:cs="Arial"/>
          <w:b/>
          <w:bCs/>
          <w:sz w:val="22"/>
          <w:szCs w:val="22"/>
        </w:rPr>
        <w:t xml:space="preserve">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2051C3">
        <w:rPr>
          <w:rFonts w:ascii="Arial" w:hAnsi="Arial" w:cs="Arial"/>
          <w:b/>
          <w:bCs/>
          <w:sz w:val="22"/>
          <w:szCs w:val="22"/>
        </w:rPr>
        <w:t>2</w:t>
      </w:r>
      <w:r w:rsidRPr="00C226B5">
        <w:rPr>
          <w:rFonts w:ascii="Arial" w:hAnsi="Arial" w:cs="Arial"/>
          <w:b/>
          <w:bCs/>
          <w:sz w:val="22"/>
          <w:szCs w:val="22"/>
        </w:rPr>
        <w:t>-</w:t>
      </w:r>
      <w:r w:rsidR="002E41A5" w:rsidRPr="00C226B5">
        <w:rPr>
          <w:rFonts w:ascii="Arial" w:hAnsi="Arial" w:cs="Arial"/>
          <w:sz w:val="22"/>
          <w:szCs w:val="22"/>
        </w:rPr>
        <w:t xml:space="preserve"> </w:t>
      </w:r>
      <w:r w:rsidR="002E41A5" w:rsidRPr="00C226B5">
        <w:rPr>
          <w:rFonts w:ascii="Arial" w:hAnsi="Arial" w:cs="Arial"/>
          <w:b/>
          <w:bCs/>
          <w:sz w:val="22"/>
          <w:szCs w:val="22"/>
        </w:rPr>
        <w:t>R-</w:t>
      </w:r>
      <w:proofErr w:type="spellStart"/>
      <w:r w:rsidR="002E41A5" w:rsidRPr="00C226B5">
        <w:rPr>
          <w:rFonts w:ascii="Arial" w:hAnsi="Arial" w:cs="Arial"/>
          <w:b/>
          <w:bCs/>
          <w:sz w:val="22"/>
          <w:szCs w:val="22"/>
        </w:rPr>
        <w:t>Flex</w:t>
      </w:r>
      <w:proofErr w:type="spellEnd"/>
      <w:r w:rsidR="002E41A5" w:rsidRPr="00C226B5">
        <w:rPr>
          <w:rFonts w:ascii="Arial" w:hAnsi="Arial" w:cs="Arial"/>
          <w:b/>
          <w:bCs/>
          <w:sz w:val="22"/>
          <w:szCs w:val="22"/>
        </w:rPr>
        <w:t xml:space="preserve"> </w:t>
      </w:r>
      <w:r w:rsidR="00B25671">
        <w:rPr>
          <w:rFonts w:ascii="Arial" w:hAnsi="Arial" w:cs="Arial"/>
          <w:b/>
          <w:bCs/>
          <w:sz w:val="22"/>
          <w:szCs w:val="22"/>
        </w:rPr>
        <w:t>PRM</w:t>
      </w:r>
      <w:r w:rsidR="002E41A5" w:rsidRPr="00C226B5">
        <w:rPr>
          <w:rFonts w:ascii="Arial" w:hAnsi="Arial" w:cs="Arial"/>
          <w:b/>
          <w:bCs/>
          <w:sz w:val="22"/>
          <w:szCs w:val="22"/>
        </w:rPr>
        <w:t xml:space="preserve"> </w:t>
      </w:r>
      <w:r w:rsidR="0000508D">
        <w:rPr>
          <w:rFonts w:ascii="Arial" w:hAnsi="Arial" w:cs="Arial"/>
          <w:b/>
          <w:bCs/>
          <w:sz w:val="22"/>
          <w:szCs w:val="22"/>
        </w:rPr>
        <w:t xml:space="preserve">AL-CLAD </w:t>
      </w:r>
      <w:r w:rsidR="002E41A5" w:rsidRPr="00C226B5">
        <w:rPr>
          <w:rFonts w:ascii="Arial" w:hAnsi="Arial" w:cs="Arial"/>
          <w:b/>
          <w:bCs/>
          <w:sz w:val="22"/>
          <w:szCs w:val="22"/>
        </w:rPr>
        <w:t>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proofErr w:type="spellStart"/>
      <w:r w:rsidRPr="00C226B5">
        <w:rPr>
          <w:rFonts w:ascii="Arial" w:hAnsi="Arial" w:cs="Arial"/>
          <w:b/>
          <w:bCs/>
          <w:sz w:val="22"/>
          <w:szCs w:val="22"/>
        </w:rPr>
        <w:t>Konfix</w:t>
      </w:r>
      <w:proofErr w:type="spellEnd"/>
      <w:r w:rsidRPr="00C226B5">
        <w:rPr>
          <w:rFonts w:ascii="Arial" w:hAnsi="Arial" w:cs="Arial"/>
          <w:sz w:val="22"/>
          <w:szCs w:val="22"/>
        </w:rPr>
        <w:t xml:space="preserv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sürülür.</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8D1598" w:rsidRDefault="008D1598" w:rsidP="00C304E6">
      <w:pPr>
        <w:autoSpaceDE w:val="0"/>
        <w:autoSpaceDN w:val="0"/>
        <w:adjustRightInd w:val="0"/>
        <w:rPr>
          <w:rFonts w:ascii="Arial" w:hAnsi="Arial" w:cs="Arial"/>
          <w:sz w:val="22"/>
          <w:szCs w:val="22"/>
        </w:rPr>
      </w:pPr>
      <w:r w:rsidRPr="00D62A10">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w:t>
      </w:r>
      <w:r w:rsidR="00D62A10">
        <w:rPr>
          <w:rFonts w:ascii="Arial" w:hAnsi="Arial" w:cs="Arial"/>
          <w:sz w:val="22"/>
          <w:szCs w:val="22"/>
        </w:rPr>
        <w:t xml:space="preserve"> mevcutsa, dirsek detaylarına da</w:t>
      </w:r>
      <w:r>
        <w:rPr>
          <w:rFonts w:ascii="Arial" w:hAnsi="Arial" w:cs="Arial"/>
          <w:sz w:val="22"/>
          <w:szCs w:val="22"/>
        </w:rPr>
        <w:t xml:space="preserve"> borularda kullanılan yalıtım malzemesi ile aynı kalınlıkta uygulama yapılması için yeterli uzunlukta boru biçimindeki ısı yalıtım malzemesi keskin</w:t>
      </w:r>
      <w:r w:rsidR="00202AD1">
        <w:rPr>
          <w:rFonts w:ascii="Arial" w:hAnsi="Arial" w:cs="Arial"/>
          <w:sz w:val="22"/>
          <w:szCs w:val="22"/>
        </w:rPr>
        <w:t xml:space="preserve">, uzun ağızlı </w:t>
      </w:r>
      <w:r>
        <w:rPr>
          <w:rFonts w:ascii="Arial" w:hAnsi="Arial" w:cs="Arial"/>
          <w:sz w:val="22"/>
          <w:szCs w:val="22"/>
        </w:rPr>
        <w:t>bir bıçakla 45</w:t>
      </w:r>
      <w:r w:rsidR="00D62A10">
        <w:rPr>
          <w:rFonts w:ascii="Arial" w:hAnsi="Arial" w:cs="Arial"/>
          <w:sz w:val="22"/>
          <w:szCs w:val="22"/>
        </w:rPr>
        <w:t>°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w:t>
      </w:r>
      <w:r w:rsidR="00D62A10">
        <w:rPr>
          <w:rFonts w:ascii="Arial" w:hAnsi="Arial" w:cs="Arial"/>
          <w:sz w:val="22"/>
          <w:szCs w:val="22"/>
        </w:rPr>
        <w:t xml:space="preserve"> </w:t>
      </w:r>
      <w:r>
        <w:rPr>
          <w:rFonts w:ascii="Arial" w:hAnsi="Arial" w:cs="Arial"/>
          <w:sz w:val="22"/>
          <w:szCs w:val="22"/>
        </w:rPr>
        <w:t>yapıştırılır.</w:t>
      </w:r>
      <w:r w:rsidR="00D62A10">
        <w:rPr>
          <w:rFonts w:ascii="Arial" w:hAnsi="Arial" w:cs="Arial"/>
          <w:sz w:val="22"/>
          <w:szCs w:val="22"/>
        </w:rPr>
        <w:t xml:space="preserve"> Y</w:t>
      </w:r>
      <w:r>
        <w:rPr>
          <w:rFonts w:ascii="Arial" w:hAnsi="Arial" w:cs="Arial"/>
          <w:sz w:val="22"/>
          <w:szCs w:val="22"/>
        </w:rPr>
        <w:t>apıştırıcının kurumasının ardından oluşan dirsek elemanının iç kısmından başlayarak uzunlamasına yarılır. Yarılmış şekilde hazırlanıp oluşturulan dirsek elemanı tesisat dirseğine yerleştirilir</w:t>
      </w:r>
      <w:r w:rsidR="00D62A10">
        <w:rPr>
          <w:rFonts w:ascii="Arial" w:hAnsi="Arial" w:cs="Arial"/>
          <w:sz w:val="22"/>
          <w:szCs w:val="22"/>
        </w:rPr>
        <w:t>. Y</w:t>
      </w:r>
      <w:r>
        <w:rPr>
          <w:rFonts w:ascii="Arial" w:hAnsi="Arial" w:cs="Arial"/>
          <w:sz w:val="22"/>
          <w:szCs w:val="22"/>
        </w:rPr>
        <w:t xml:space="preserve">arık boyunca her iki kenara eşit miktarda </w:t>
      </w:r>
      <w:proofErr w:type="spellStart"/>
      <w:r w:rsidR="00D62A10" w:rsidRPr="00C226B5">
        <w:rPr>
          <w:rFonts w:ascii="Arial" w:hAnsi="Arial" w:cs="Arial"/>
          <w:b/>
          <w:bCs/>
          <w:sz w:val="22"/>
          <w:szCs w:val="22"/>
        </w:rPr>
        <w:t>Konfix</w:t>
      </w:r>
      <w:proofErr w:type="spellEnd"/>
      <w:r w:rsidR="00D62A10" w:rsidRPr="00D62A10">
        <w:rPr>
          <w:rFonts w:ascii="Arial" w:hAnsi="Arial" w:cs="Arial"/>
          <w:b/>
          <w:bCs/>
          <w:sz w:val="22"/>
          <w:szCs w:val="22"/>
        </w:rPr>
        <w:t xml:space="preserve"> </w:t>
      </w:r>
      <w:r w:rsidRPr="00D62A10">
        <w:rPr>
          <w:rFonts w:ascii="Arial" w:hAnsi="Arial" w:cs="Arial"/>
          <w:sz w:val="22"/>
          <w:szCs w:val="22"/>
        </w:rPr>
        <w:t>(</w:t>
      </w:r>
      <w:r>
        <w:rPr>
          <w:rFonts w:ascii="Arial" w:hAnsi="Arial" w:cs="Arial"/>
          <w:sz w:val="22"/>
          <w:szCs w:val="22"/>
        </w:rPr>
        <w:t>yapıştırıcı) sürülür</w:t>
      </w:r>
      <w:r w:rsidR="00D62A10">
        <w:rPr>
          <w:rFonts w:ascii="Arial" w:hAnsi="Arial" w:cs="Arial"/>
          <w:sz w:val="22"/>
          <w:szCs w:val="22"/>
        </w:rPr>
        <w:t xml:space="preserve">. </w:t>
      </w:r>
      <w:r>
        <w:rPr>
          <w:rFonts w:ascii="Arial" w:hAnsi="Arial" w:cs="Arial"/>
          <w:sz w:val="22"/>
          <w:szCs w:val="22"/>
        </w:rPr>
        <w:t xml:space="preserve">Yapıştırıcı kuruduktan sonra yarıkların her iki kenarından basınç uygulanarak </w:t>
      </w:r>
      <w:r w:rsidR="00D62A10">
        <w:rPr>
          <w:rFonts w:ascii="Arial" w:hAnsi="Arial" w:cs="Arial"/>
          <w:sz w:val="22"/>
          <w:szCs w:val="22"/>
        </w:rPr>
        <w:t>dirsek elemanının montajı tamamlanır.</w:t>
      </w:r>
    </w:p>
    <w:p w:rsidR="00652140" w:rsidRDefault="000225E9" w:rsidP="00F045DB">
      <w:pPr>
        <w:autoSpaceDE w:val="0"/>
        <w:autoSpaceDN w:val="0"/>
        <w:adjustRightInd w:val="0"/>
        <w:rPr>
          <w:rFonts w:ascii="Arial" w:hAnsi="Arial" w:cs="Arial"/>
          <w:sz w:val="22"/>
          <w:szCs w:val="22"/>
        </w:rPr>
      </w:pPr>
      <w:r w:rsidRPr="000225E9">
        <w:rPr>
          <w:rFonts w:ascii="Arial" w:hAnsi="Arial" w:cs="Arial"/>
          <w:b/>
          <w:bCs/>
          <w:sz w:val="22"/>
          <w:szCs w:val="22"/>
        </w:rPr>
        <w:t>6-</w:t>
      </w:r>
      <w:r w:rsidR="00C226B5">
        <w:rPr>
          <w:rFonts w:ascii="Arial" w:hAnsi="Arial" w:cs="Arial"/>
          <w:sz w:val="22"/>
          <w:szCs w:val="22"/>
        </w:rPr>
        <w:t xml:space="preserve">Yalıtım </w:t>
      </w:r>
      <w:r w:rsidR="00C226B5" w:rsidRPr="005D48A2">
        <w:rPr>
          <w:rFonts w:ascii="Arial" w:hAnsi="Arial" w:cs="Arial"/>
          <w:sz w:val="22"/>
          <w:szCs w:val="22"/>
        </w:rPr>
        <w:t>malzemesinin boru 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proofErr w:type="spellStart"/>
      <w:r w:rsidR="00D62A10" w:rsidRPr="00C226B5">
        <w:rPr>
          <w:rFonts w:ascii="Arial" w:hAnsi="Arial" w:cs="Arial"/>
          <w:b/>
          <w:bCs/>
          <w:sz w:val="22"/>
          <w:szCs w:val="22"/>
        </w:rPr>
        <w:t>Konfix</w:t>
      </w:r>
      <w:proofErr w:type="spellEnd"/>
      <w:r w:rsidR="00C226B5" w:rsidRPr="005D48A2">
        <w:rPr>
          <w:rFonts w:ascii="Arial" w:hAnsi="Arial" w:cs="Arial"/>
          <w:sz w:val="22"/>
          <w:szCs w:val="22"/>
        </w:rPr>
        <w:t xml:space="preserve"> </w:t>
      </w:r>
      <w:r w:rsidR="00C226B5">
        <w:rPr>
          <w:rFonts w:ascii="Arial" w:hAnsi="Arial" w:cs="Arial"/>
          <w:sz w:val="22"/>
          <w:szCs w:val="22"/>
        </w:rPr>
        <w:t>ile tamamlandıktan sonra</w:t>
      </w:r>
      <w:r w:rsidR="00F045DB">
        <w:rPr>
          <w:rFonts w:ascii="Arial" w:hAnsi="Arial" w:cs="Arial"/>
          <w:sz w:val="22"/>
          <w:szCs w:val="22"/>
        </w:rPr>
        <w:t xml:space="preserve"> ek yerleri sızdırmazlık kontrolü yapılacak, </w:t>
      </w:r>
      <w:r w:rsidR="0000508D">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w:t>
      </w:r>
      <w:r w:rsidR="00682AB8">
        <w:rPr>
          <w:rFonts w:ascii="Arial" w:hAnsi="Arial" w:cs="Arial"/>
          <w:sz w:val="22"/>
          <w:szCs w:val="22"/>
        </w:rPr>
        <w:t xml:space="preserve"> </w:t>
      </w:r>
      <w:r w:rsidR="00420704">
        <w:rPr>
          <w:rFonts w:ascii="Arial" w:hAnsi="Arial" w:cs="Arial"/>
          <w:sz w:val="22"/>
          <w:szCs w:val="22"/>
        </w:rPr>
        <w:t xml:space="preserve">alüminyum folyolu bant ya da </w:t>
      </w:r>
      <w:proofErr w:type="spellStart"/>
      <w:r w:rsidR="006140BE">
        <w:rPr>
          <w:rFonts w:ascii="Arial" w:hAnsi="Arial" w:cs="Arial"/>
          <w:sz w:val="22"/>
          <w:szCs w:val="22"/>
        </w:rPr>
        <w:t>pvc</w:t>
      </w:r>
      <w:proofErr w:type="spellEnd"/>
      <w:r w:rsidR="00C226B5" w:rsidRPr="005D48A2">
        <w:rPr>
          <w:rFonts w:ascii="Arial" w:hAnsi="Arial" w:cs="Arial"/>
          <w:sz w:val="22"/>
          <w:szCs w:val="22"/>
        </w:rPr>
        <w:t xml:space="preserve"> bant ile kaplanacaktır</w:t>
      </w:r>
      <w:r w:rsidR="00C226B5">
        <w:rPr>
          <w:rFonts w:ascii="Arial" w:hAnsi="Arial" w:cs="Arial"/>
          <w:sz w:val="22"/>
          <w:szCs w:val="22"/>
        </w:rPr>
        <w:t>.</w:t>
      </w:r>
    </w:p>
    <w:p w:rsidR="008D1598" w:rsidRDefault="008D1598" w:rsidP="00F045DB">
      <w:pPr>
        <w:autoSpaceDE w:val="0"/>
        <w:autoSpaceDN w:val="0"/>
        <w:adjustRightInd w:val="0"/>
        <w:rPr>
          <w:rFonts w:ascii="Arial" w:hAnsi="Arial" w:cs="Arial"/>
          <w:sz w:val="22"/>
          <w:szCs w:val="22"/>
        </w:rPr>
      </w:pPr>
    </w:p>
    <w:p w:rsidR="00776947" w:rsidRDefault="00776947" w:rsidP="00F045DB">
      <w:pPr>
        <w:autoSpaceDE w:val="0"/>
        <w:autoSpaceDN w:val="0"/>
        <w:adjustRightInd w:val="0"/>
        <w:rPr>
          <w:rFonts w:ascii="Arial" w:hAnsi="Arial" w:cs="Arial"/>
          <w:sz w:val="22"/>
          <w:szCs w:val="22"/>
        </w:rPr>
      </w:pPr>
      <w:r>
        <w:rPr>
          <w:rFonts w:ascii="Arial" w:hAnsi="Arial" w:cs="Arial"/>
          <w:sz w:val="22"/>
          <w:szCs w:val="22"/>
        </w:rPr>
        <w:t>Not: Yalıtım uygulaması tamamlandıktan sonra tesisatın çalıştırılması için en az 36 saat beklenilmelidir.</w:t>
      </w:r>
    </w:p>
    <w:p w:rsidR="00420704" w:rsidRDefault="00420704" w:rsidP="00F045DB">
      <w:pPr>
        <w:autoSpaceDE w:val="0"/>
        <w:autoSpaceDN w:val="0"/>
        <w:adjustRightInd w:val="0"/>
        <w:rPr>
          <w:rFonts w:ascii="Arial" w:hAnsi="Arial" w:cs="Arial"/>
          <w:sz w:val="22"/>
          <w:szCs w:val="22"/>
        </w:rPr>
      </w:pPr>
    </w:p>
    <w:p w:rsidR="00420704" w:rsidRDefault="00420704" w:rsidP="00F045DB">
      <w:pPr>
        <w:autoSpaceDE w:val="0"/>
        <w:autoSpaceDN w:val="0"/>
        <w:adjustRightInd w:val="0"/>
        <w:rPr>
          <w:rFonts w:ascii="Arial" w:hAnsi="Arial" w:cs="Arial"/>
          <w:sz w:val="22"/>
          <w:szCs w:val="22"/>
        </w:rPr>
      </w:pPr>
    </w:p>
    <w:p w:rsidR="00420704" w:rsidRDefault="00420704" w:rsidP="00F045DB">
      <w:pPr>
        <w:autoSpaceDE w:val="0"/>
        <w:autoSpaceDN w:val="0"/>
        <w:adjustRightInd w:val="0"/>
        <w:rPr>
          <w:rFonts w:ascii="Arial" w:hAnsi="Arial" w:cs="Arial"/>
          <w:sz w:val="22"/>
          <w:szCs w:val="22"/>
        </w:rPr>
      </w:pPr>
    </w:p>
    <w:p w:rsidR="00420704" w:rsidRDefault="00420704" w:rsidP="00F045DB">
      <w:pPr>
        <w:autoSpaceDE w:val="0"/>
        <w:autoSpaceDN w:val="0"/>
        <w:adjustRightInd w:val="0"/>
        <w:rPr>
          <w:rFonts w:ascii="Arial" w:hAnsi="Arial" w:cs="Arial"/>
          <w:sz w:val="22"/>
          <w:szCs w:val="22"/>
        </w:rPr>
      </w:pPr>
    </w:p>
    <w:p w:rsidR="00420704" w:rsidRDefault="00420704" w:rsidP="00F045DB">
      <w:pPr>
        <w:autoSpaceDE w:val="0"/>
        <w:autoSpaceDN w:val="0"/>
        <w:adjustRightInd w:val="0"/>
        <w:rPr>
          <w:rFonts w:ascii="Arial" w:hAnsi="Arial" w:cs="Arial"/>
          <w:sz w:val="22"/>
          <w:szCs w:val="22"/>
        </w:rPr>
      </w:pPr>
    </w:p>
    <w:p w:rsidR="00420704" w:rsidRDefault="00420704" w:rsidP="00F045DB">
      <w:pPr>
        <w:autoSpaceDE w:val="0"/>
        <w:autoSpaceDN w:val="0"/>
        <w:adjustRightInd w:val="0"/>
        <w:rPr>
          <w:rFonts w:ascii="Arial" w:hAnsi="Arial" w:cs="Arial"/>
          <w:sz w:val="22"/>
          <w:szCs w:val="22"/>
        </w:rPr>
      </w:pPr>
    </w:p>
    <w:p w:rsidR="00420704" w:rsidRDefault="00420704" w:rsidP="00F045DB">
      <w:pPr>
        <w:autoSpaceDE w:val="0"/>
        <w:autoSpaceDN w:val="0"/>
        <w:adjustRightInd w:val="0"/>
        <w:rPr>
          <w:rFonts w:ascii="Arial" w:hAnsi="Arial" w:cs="Arial"/>
          <w:sz w:val="22"/>
          <w:szCs w:val="22"/>
        </w:rPr>
      </w:pPr>
    </w:p>
    <w:p w:rsidR="00420704" w:rsidRDefault="00420704" w:rsidP="00420704">
      <w:pPr>
        <w:tabs>
          <w:tab w:val="left" w:pos="1260"/>
        </w:tabs>
        <w:jc w:val="both"/>
        <w:rPr>
          <w:rFonts w:ascii="Arial" w:hAnsi="Arial" w:cs="Arial"/>
          <w:b/>
          <w:bCs/>
        </w:rPr>
      </w:pPr>
      <w:r>
        <w:rPr>
          <w:rFonts w:ascii="Arial" w:hAnsi="Arial" w:cs="Arial"/>
          <w:b/>
          <w:bCs/>
        </w:rPr>
        <w:t>Saygılarımızla,</w:t>
      </w:r>
    </w:p>
    <w:p w:rsidR="00420704" w:rsidRDefault="00420704" w:rsidP="00420704">
      <w:pPr>
        <w:tabs>
          <w:tab w:val="left" w:pos="1260"/>
        </w:tabs>
        <w:jc w:val="both"/>
        <w:rPr>
          <w:rFonts w:ascii="Arial" w:hAnsi="Arial" w:cs="Arial"/>
          <w:b/>
          <w:bCs/>
        </w:rPr>
      </w:pPr>
      <w:r>
        <w:rPr>
          <w:rFonts w:ascii="Arial" w:hAnsi="Arial" w:cs="Arial"/>
          <w:b/>
          <w:bCs/>
        </w:rPr>
        <w:t>Teknik Pazarlama</w:t>
      </w:r>
    </w:p>
    <w:p w:rsidR="00420704" w:rsidRDefault="00420704" w:rsidP="00420704">
      <w:pPr>
        <w:tabs>
          <w:tab w:val="left" w:pos="1260"/>
        </w:tabs>
        <w:spacing w:after="120"/>
        <w:jc w:val="both"/>
        <w:rPr>
          <w:rFonts w:ascii="Arial" w:hAnsi="Arial" w:cs="Arial"/>
          <w:b/>
          <w:bCs/>
        </w:rPr>
      </w:pPr>
      <w:r>
        <w:rPr>
          <w:rFonts w:ascii="Arial" w:hAnsi="Arial" w:cs="Arial"/>
          <w:b/>
          <w:bCs/>
        </w:rPr>
        <w:t>ODE Yalıtım Sanayi ve Ticaret A.Ş.</w:t>
      </w:r>
    </w:p>
    <w:p w:rsidR="00420704" w:rsidRDefault="00420704" w:rsidP="00420704">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420704" w:rsidRDefault="00420704" w:rsidP="00F045DB">
      <w:pPr>
        <w:autoSpaceDE w:val="0"/>
        <w:autoSpaceDN w:val="0"/>
        <w:adjustRightInd w:val="0"/>
        <w:rPr>
          <w:rFonts w:ascii="Arial" w:hAnsi="Arial" w:cs="Arial"/>
          <w:sz w:val="22"/>
          <w:szCs w:val="22"/>
        </w:rPr>
      </w:pPr>
    </w:p>
    <w:p w:rsidR="00DB2ED0" w:rsidRDefault="00DB2ED0" w:rsidP="00F045DB">
      <w:pPr>
        <w:autoSpaceDE w:val="0"/>
        <w:autoSpaceDN w:val="0"/>
        <w:adjustRightInd w:val="0"/>
        <w:rPr>
          <w:rFonts w:ascii="Arial" w:hAnsi="Arial" w:cs="Arial"/>
          <w:sz w:val="22"/>
          <w:szCs w:val="22"/>
        </w:rPr>
      </w:pPr>
    </w:p>
    <w:p w:rsidR="008D1598" w:rsidRPr="00F045DB" w:rsidRDefault="008D1598" w:rsidP="00F045DB">
      <w:pPr>
        <w:autoSpaceDE w:val="0"/>
        <w:autoSpaceDN w:val="0"/>
        <w:adjustRightInd w:val="0"/>
        <w:rPr>
          <w:rFonts w:ascii="GillSans-NormalTr" w:eastAsia="GillSans-NormalTr" w:cs="GillSans-NormalTr"/>
          <w:color w:val="817F83"/>
          <w:sz w:val="19"/>
          <w:szCs w:val="19"/>
        </w:rPr>
      </w:pPr>
    </w:p>
    <w:sectPr w:rsidR="008D1598"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4432F50"/>
    <w:multiLevelType w:val="hybridMultilevel"/>
    <w:tmpl w:val="42D43F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0508D"/>
    <w:rsid w:val="000225E9"/>
    <w:rsid w:val="00065CCC"/>
    <w:rsid w:val="000917E2"/>
    <w:rsid w:val="000A5351"/>
    <w:rsid w:val="000D0200"/>
    <w:rsid w:val="000E2D90"/>
    <w:rsid w:val="00170B71"/>
    <w:rsid w:val="001D2C85"/>
    <w:rsid w:val="001D696A"/>
    <w:rsid w:val="00202AD1"/>
    <w:rsid w:val="002051C3"/>
    <w:rsid w:val="00255001"/>
    <w:rsid w:val="00260F23"/>
    <w:rsid w:val="002618F5"/>
    <w:rsid w:val="002C3F5E"/>
    <w:rsid w:val="002E41A5"/>
    <w:rsid w:val="00321B2A"/>
    <w:rsid w:val="0038603D"/>
    <w:rsid w:val="003E4B88"/>
    <w:rsid w:val="00420704"/>
    <w:rsid w:val="004249BF"/>
    <w:rsid w:val="00431076"/>
    <w:rsid w:val="004521D2"/>
    <w:rsid w:val="00474853"/>
    <w:rsid w:val="00481144"/>
    <w:rsid w:val="004B764A"/>
    <w:rsid w:val="004E48CA"/>
    <w:rsid w:val="005A400A"/>
    <w:rsid w:val="005D48A2"/>
    <w:rsid w:val="005E1755"/>
    <w:rsid w:val="005E1CDB"/>
    <w:rsid w:val="006140BE"/>
    <w:rsid w:val="00642432"/>
    <w:rsid w:val="00643EEB"/>
    <w:rsid w:val="00652140"/>
    <w:rsid w:val="00654284"/>
    <w:rsid w:val="00682AB8"/>
    <w:rsid w:val="006A5510"/>
    <w:rsid w:val="006C6CA9"/>
    <w:rsid w:val="00750849"/>
    <w:rsid w:val="0075288B"/>
    <w:rsid w:val="0077456A"/>
    <w:rsid w:val="00776947"/>
    <w:rsid w:val="00817583"/>
    <w:rsid w:val="00864893"/>
    <w:rsid w:val="00865341"/>
    <w:rsid w:val="00866244"/>
    <w:rsid w:val="008D1598"/>
    <w:rsid w:val="008F15C6"/>
    <w:rsid w:val="008F2A55"/>
    <w:rsid w:val="009C11E8"/>
    <w:rsid w:val="009E490B"/>
    <w:rsid w:val="009F6FB0"/>
    <w:rsid w:val="00A3086D"/>
    <w:rsid w:val="00A43A46"/>
    <w:rsid w:val="00A445ED"/>
    <w:rsid w:val="00AB2FD2"/>
    <w:rsid w:val="00B06FC9"/>
    <w:rsid w:val="00B25671"/>
    <w:rsid w:val="00B51857"/>
    <w:rsid w:val="00BB25A9"/>
    <w:rsid w:val="00BF2207"/>
    <w:rsid w:val="00C226B5"/>
    <w:rsid w:val="00C304E6"/>
    <w:rsid w:val="00C67DBA"/>
    <w:rsid w:val="00CD4BA7"/>
    <w:rsid w:val="00CE3FF0"/>
    <w:rsid w:val="00D10E34"/>
    <w:rsid w:val="00D62A10"/>
    <w:rsid w:val="00D944E9"/>
    <w:rsid w:val="00DB2ED0"/>
    <w:rsid w:val="00DD1D17"/>
    <w:rsid w:val="00EA4D9E"/>
    <w:rsid w:val="00EC6711"/>
    <w:rsid w:val="00F045DB"/>
    <w:rsid w:val="00F359AD"/>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185606952">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715</Words>
  <Characters>4080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19</cp:revision>
  <dcterms:created xsi:type="dcterms:W3CDTF">2021-02-21T16:18:00Z</dcterms:created>
  <dcterms:modified xsi:type="dcterms:W3CDTF">2022-02-10T12:16:00Z</dcterms:modified>
</cp:coreProperties>
</file>